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0E35CC">
        <w:rPr>
          <w:rFonts w:ascii="Times New Roman" w:hAnsi="Times New Roman"/>
          <w:sz w:val="24"/>
        </w:rPr>
        <w:t>2</w:t>
      </w:r>
      <w:r>
        <w:rPr>
          <w:rFonts w:ascii="Times New Roman" w:hAnsi="Times New Roman"/>
          <w:sz w:val="24"/>
        </w:rPr>
        <w:tab/>
      </w:r>
      <w:r w:rsidR="005169BA" w:rsidRPr="005169BA">
        <w:rPr>
          <w:rFonts w:ascii="Times New Roman" w:hAnsi="Times New Roman"/>
          <w:sz w:val="24"/>
        </w:rPr>
        <w:t>R4-1909542</w:t>
      </w:r>
      <w:bookmarkStart w:id="0" w:name="_GoBack"/>
      <w:bookmarkEnd w:id="0"/>
    </w:p>
    <w:p w:rsidR="005813AA" w:rsidRPr="00552689" w:rsidRDefault="000E35CC" w:rsidP="005813AA">
      <w:pPr>
        <w:pStyle w:val="Header"/>
        <w:rPr>
          <w:rFonts w:ascii="Times New Roman" w:hAnsi="Times New Roman"/>
          <w:sz w:val="24"/>
          <w:lang w:val="en-US"/>
        </w:rPr>
      </w:pPr>
      <w:r>
        <w:rPr>
          <w:rFonts w:ascii="Times New Roman" w:hAnsi="Times New Roman"/>
          <w:sz w:val="24"/>
          <w:lang w:val="en-US"/>
        </w:rPr>
        <w:t>Ljubljana</w:t>
      </w:r>
      <w:r w:rsidR="005813AA">
        <w:rPr>
          <w:rFonts w:ascii="Times New Roman" w:hAnsi="Times New Roman"/>
          <w:sz w:val="24"/>
          <w:lang w:val="en-US"/>
        </w:rPr>
        <w:t xml:space="preserve">, </w:t>
      </w:r>
      <w:r>
        <w:rPr>
          <w:rFonts w:ascii="Times New Roman" w:hAnsi="Times New Roman"/>
          <w:sz w:val="24"/>
          <w:lang w:val="en-US"/>
        </w:rPr>
        <w:t>Slovenia</w:t>
      </w:r>
      <w:r w:rsidR="005813AA">
        <w:rPr>
          <w:rFonts w:ascii="Times New Roman" w:hAnsi="Times New Roman"/>
          <w:sz w:val="24"/>
          <w:lang w:val="en-US"/>
        </w:rPr>
        <w:t xml:space="preserve">, </w:t>
      </w:r>
      <w:r>
        <w:rPr>
          <w:rFonts w:ascii="Times New Roman" w:hAnsi="Times New Roman"/>
          <w:sz w:val="24"/>
          <w:lang w:val="en-US"/>
        </w:rPr>
        <w:t>26</w:t>
      </w:r>
      <w:r w:rsidR="00C904B5">
        <w:rPr>
          <w:rFonts w:ascii="Times New Roman" w:hAnsi="Times New Roman"/>
          <w:sz w:val="24"/>
          <w:lang w:val="en-US"/>
        </w:rPr>
        <w:t xml:space="preserve"> </w:t>
      </w:r>
      <w:r w:rsidR="002B1082">
        <w:rPr>
          <w:rFonts w:ascii="Times New Roman" w:hAnsi="Times New Roman"/>
          <w:sz w:val="24"/>
          <w:lang w:val="en-US"/>
        </w:rPr>
        <w:t>-</w:t>
      </w:r>
      <w:r w:rsidR="00651443">
        <w:rPr>
          <w:rFonts w:ascii="Times New Roman" w:hAnsi="Times New Roman"/>
          <w:sz w:val="24"/>
          <w:lang w:val="en-US"/>
        </w:rPr>
        <w:t xml:space="preserve"> </w:t>
      </w:r>
      <w:r>
        <w:rPr>
          <w:rFonts w:ascii="Times New Roman" w:hAnsi="Times New Roman"/>
          <w:sz w:val="24"/>
          <w:lang w:val="en-US"/>
        </w:rPr>
        <w:t>30</w:t>
      </w:r>
      <w:r w:rsidR="002B1082">
        <w:rPr>
          <w:rFonts w:ascii="Times New Roman" w:hAnsi="Times New Roman"/>
          <w:sz w:val="24"/>
          <w:lang w:val="en-US"/>
        </w:rPr>
        <w:t xml:space="preserve"> </w:t>
      </w:r>
      <w:r>
        <w:rPr>
          <w:rFonts w:ascii="Times New Roman" w:hAnsi="Times New Roman"/>
          <w:sz w:val="24"/>
          <w:lang w:val="en-US"/>
        </w:rPr>
        <w:t>August</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933CAC">
        <w:rPr>
          <w:rFonts w:ascii="Arial" w:hAnsi="Arial" w:cs="Arial"/>
          <w:sz w:val="24"/>
          <w:lang w:val="en-US" w:eastAsia="zh-CN"/>
        </w:rPr>
        <w:t>Mandatory gap patterns for release 16 NR</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AE1925" w:rsidRPr="00AE1925">
        <w:rPr>
          <w:rFonts w:ascii="Arial" w:hAnsi="Arial" w:cs="Arial"/>
          <w:sz w:val="24"/>
          <w:lang w:val="en-US" w:eastAsia="zh-CN"/>
        </w:rPr>
        <w:t>7.10.3.1</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672856" w:rsidRDefault="00933CAC" w:rsidP="00672856">
      <w:r>
        <w:t xml:space="preserve">In RAN4#92, it was agreed to make FR2 gap patterns GP13 and GP14 mandatory in release 15. According to the discussion, </w:t>
      </w:r>
      <w:r w:rsidR="00732663">
        <w:t>there was also an agreement in RAN4</w:t>
      </w:r>
    </w:p>
    <w:p w:rsidR="00732663" w:rsidRDefault="00732663" w:rsidP="00732663">
      <w:pPr>
        <w:rPr>
          <w:lang w:eastAsia="zh-CN"/>
        </w:rPr>
      </w:pPr>
      <w:r>
        <w:rPr>
          <w:highlight w:val="green"/>
          <w:lang w:eastAsia="zh-CN"/>
        </w:rPr>
        <w:t>Agreement: RAN4 will in future consider to have additional patterns for both FR1 and FR2, which are mandatory to support by UEs from release 16 onwards.</w:t>
      </w:r>
    </w:p>
    <w:p w:rsidR="00732663" w:rsidRPr="00672856" w:rsidRDefault="00732663" w:rsidP="00672856">
      <w:r>
        <w:t>In this contribution we provide views for the topic</w:t>
      </w:r>
      <w:r w:rsidR="00AE1925">
        <w:t>.</w:t>
      </w:r>
    </w:p>
    <w:p w:rsidR="0084532A" w:rsidRDefault="005813AA" w:rsidP="0084532A">
      <w:pPr>
        <w:pStyle w:val="Heading1"/>
        <w:jc w:val="both"/>
        <w:rPr>
          <w:rFonts w:eastAsia="SimSun"/>
          <w:lang w:val="en-US" w:eastAsia="zh-CN"/>
        </w:rPr>
      </w:pPr>
      <w:r>
        <w:rPr>
          <w:rFonts w:eastAsia="SimSun"/>
          <w:lang w:val="en-US" w:eastAsia="zh-CN"/>
        </w:rPr>
        <w:t>Discussion</w:t>
      </w:r>
    </w:p>
    <w:p w:rsidR="00732663" w:rsidRDefault="00732663" w:rsidP="00732663">
      <w:pPr>
        <w:rPr>
          <w:lang w:val="en-US" w:eastAsia="zh-CN"/>
        </w:rPr>
      </w:pPr>
      <w:r>
        <w:rPr>
          <w:lang w:val="en-US" w:eastAsia="zh-CN"/>
        </w:rPr>
        <w:t xml:space="preserve">It is beneficial to define additional mandatory gap patterns since the widespread availability of UEs supporting the further gap patterns is then assured in the long term. The current situation is that the supported gap patterns are indicated as UE capabilities in a bitstring, </w:t>
      </w:r>
      <w:r w:rsidR="00286EA9">
        <w:rPr>
          <w:lang w:val="en-US"/>
        </w:rPr>
        <w:t xml:space="preserve">supportedGapPattern. </w:t>
      </w:r>
      <w:r>
        <w:rPr>
          <w:lang w:val="en-US" w:eastAsia="zh-CN"/>
        </w:rPr>
        <w:t>and only the bits corresponding to GP13 and GP14 can be assumed to be set to ‘supported’ by release 15 devices. Considering that different UEs may support any combination of GP12 and GP 15-23, the burden on the gNB if it wants to attempt to use other gap patterns is that it needs to support all gap patterns which might potentially be supported by some UE, and it needs to look at whether any of the gap patterns supported by a particular UE are suitable for its use case (</w:t>
      </w:r>
      <w:r w:rsidR="00CB6E2F">
        <w:rPr>
          <w:lang w:val="en-US" w:eastAsia="zh-CN"/>
        </w:rPr>
        <w:t>e.g.</w:t>
      </w:r>
      <w:r>
        <w:rPr>
          <w:lang w:val="en-US" w:eastAsia="zh-CN"/>
        </w:rPr>
        <w:t xml:space="preserve"> considering supported MGL against SMTC duration, supported MGRP against needed performance </w:t>
      </w:r>
      <w:r w:rsidR="00CB6E2F">
        <w:rPr>
          <w:lang w:val="en-US" w:eastAsia="zh-CN"/>
        </w:rPr>
        <w:t>etc.</w:t>
      </w:r>
      <w:r>
        <w:rPr>
          <w:lang w:val="en-US" w:eastAsia="zh-CN"/>
        </w:rPr>
        <w:t>). Hence it would be highly beneficial to ensure some more gap patterns are commonly supported by all release 16 UEs.</w:t>
      </w:r>
    </w:p>
    <w:p w:rsidR="00732663" w:rsidRPr="00732663" w:rsidRDefault="00732663" w:rsidP="00732663">
      <w:pPr>
        <w:rPr>
          <w:b/>
          <w:lang w:val="en-US" w:eastAsia="zh-CN"/>
        </w:rPr>
      </w:pPr>
      <w:r>
        <w:rPr>
          <w:b/>
          <w:lang w:val="en-US" w:eastAsia="zh-CN"/>
        </w:rPr>
        <w:t>Proposal 1: Additional mandatory gap patterns are specified in release 16</w:t>
      </w:r>
    </w:p>
    <w:p w:rsidR="006B6666" w:rsidRDefault="00732663" w:rsidP="00732663">
      <w:pPr>
        <w:pStyle w:val="Heading2"/>
        <w:rPr>
          <w:lang w:val="en-US" w:eastAsia="zh-CN"/>
        </w:rPr>
      </w:pPr>
      <w:r>
        <w:rPr>
          <w:lang w:val="en-US" w:eastAsia="zh-CN"/>
        </w:rPr>
        <w:t>FR2 mandatory gap patterns for release 16</w:t>
      </w:r>
    </w:p>
    <w:p w:rsidR="00732663" w:rsidRDefault="00732663" w:rsidP="00732663">
      <w:pPr>
        <w:rPr>
          <w:lang w:val="en-US" w:eastAsia="zh-CN"/>
        </w:rPr>
      </w:pPr>
      <w:r>
        <w:rPr>
          <w:lang w:val="en-US" w:eastAsia="zh-CN"/>
        </w:rPr>
        <w:t xml:space="preserve">GP13 and GP14 both have MGL=5,5ms, allowing for 5ms of useable measurement time when switching time is allowed for. Our view is that SMTC will very commonly have a duration significantly shorter than 5ms, </w:t>
      </w:r>
      <w:r w:rsidR="00CB6E2F">
        <w:rPr>
          <w:lang w:val="en-US" w:eastAsia="zh-CN"/>
        </w:rPr>
        <w:t>e.g.</w:t>
      </w:r>
      <w:r>
        <w:rPr>
          <w:lang w:val="en-US" w:eastAsia="zh-CN"/>
        </w:rPr>
        <w:t xml:space="preserve"> if the basestation uses significantly fewer than 64 SSB TX beams. The other MGL options for FR2 measurement are 1.5ms (1ms useful measurement time) and 3.5ms (3ms useful measurement time). From these options, 3.5ms MGL is clearly the more useful, since 1.5ms MGRP patterns are only usable with </w:t>
      </w:r>
      <w:r w:rsidR="00995BC8">
        <w:rPr>
          <w:lang w:val="en-US" w:eastAsia="zh-CN"/>
        </w:rPr>
        <w:t xml:space="preserve">very </w:t>
      </w:r>
      <w:r>
        <w:rPr>
          <w:lang w:val="en-US" w:eastAsia="zh-CN"/>
        </w:rPr>
        <w:t>short S</w:t>
      </w:r>
      <w:r w:rsidR="00995BC8">
        <w:rPr>
          <w:lang w:val="en-US" w:eastAsia="zh-CN"/>
        </w:rPr>
        <w:t xml:space="preserve">SB bursts with very good timing uncertainty at the UE receiver. </w:t>
      </w:r>
    </w:p>
    <w:p w:rsidR="00995BC8" w:rsidRDefault="00995BC8" w:rsidP="00732663">
      <w:pPr>
        <w:rPr>
          <w:lang w:val="en-US" w:eastAsia="zh-CN"/>
        </w:rPr>
      </w:pPr>
      <w:r>
        <w:rPr>
          <w:lang w:val="en-US" w:eastAsia="zh-CN"/>
        </w:rPr>
        <w:t xml:space="preserve">We also think that 40ms and 80ms MGRP are the most useful settings, considering UE performance and L1 throughput impact. 20ms MGRP causes high throughput </w:t>
      </w:r>
      <w:r w:rsidR="00CB6E2F">
        <w:rPr>
          <w:lang w:val="en-US" w:eastAsia="zh-CN"/>
        </w:rPr>
        <w:t>impact and</w:t>
      </w:r>
      <w:r>
        <w:rPr>
          <w:lang w:val="en-US" w:eastAsia="zh-CN"/>
        </w:rPr>
        <w:t xml:space="preserve"> is impractical in most cases with MGL=5.5ms and even with MGL=3.5ms the impact may be rather significant considering UE behavior after measurement gap when large TA or MGTA is used. MGRP=160ms is useful for offload measurements so in that sense it can be helpful, however there exist other ways of implementing offload measurements in the network such as using a 40ms or 80ms MGL gap pattern, and then (periodically or otherwise) stopping the gaps if no offload cell is reported.</w:t>
      </w:r>
    </w:p>
    <w:p w:rsidR="00995BC8" w:rsidRDefault="00995BC8" w:rsidP="00732663">
      <w:pPr>
        <w:rPr>
          <w:lang w:val="en-US" w:eastAsia="zh-CN"/>
        </w:rPr>
      </w:pPr>
      <w:r>
        <w:rPr>
          <w:lang w:val="en-US" w:eastAsia="zh-CN"/>
        </w:rPr>
        <w:t>Based on this, we propose (in priority order) that the following FR2 gap patterns are mandatory for release 16 devices</w:t>
      </w:r>
    </w:p>
    <w:p w:rsidR="00995BC8" w:rsidRDefault="00995BC8" w:rsidP="00732663">
      <w:pPr>
        <w:rPr>
          <w:b/>
          <w:lang w:val="en-US" w:eastAsia="zh-CN"/>
        </w:rPr>
      </w:pPr>
      <w:r>
        <w:rPr>
          <w:b/>
          <w:lang w:val="en-US" w:eastAsia="zh-CN"/>
        </w:rPr>
        <w:t>Proposal 2 : GP17.GP18, GP19, GP16 and GP15 are mandatory for release 16 UEs</w:t>
      </w:r>
    </w:p>
    <w:p w:rsidR="00995BC8" w:rsidRDefault="00995BC8" w:rsidP="00995BC8">
      <w:pPr>
        <w:pStyle w:val="Heading2"/>
        <w:rPr>
          <w:lang w:val="en-US" w:eastAsia="zh-CN"/>
        </w:rPr>
      </w:pPr>
      <w:r>
        <w:rPr>
          <w:lang w:val="en-US" w:eastAsia="zh-CN"/>
        </w:rPr>
        <w:t>FR1 and per UE mandatory gap patterns for release 16</w:t>
      </w:r>
    </w:p>
    <w:p w:rsidR="00995BC8" w:rsidRPr="00995BC8" w:rsidRDefault="00B06EF4" w:rsidP="00995BC8">
      <w:pPr>
        <w:rPr>
          <w:lang w:val="en-US" w:eastAsia="zh-CN"/>
        </w:rPr>
      </w:pPr>
      <w:r>
        <w:rPr>
          <w:lang w:val="en-US" w:eastAsia="zh-CN"/>
        </w:rPr>
        <w:t>For release 15 devices, GP0 and GP1 are mandatory and ubiquitously useful for NR, LTE, WCDMA and GSM measurement. However,</w:t>
      </w:r>
      <w:r w:rsidR="00995BC8">
        <w:rPr>
          <w:lang w:val="en-US" w:eastAsia="zh-CN"/>
        </w:rPr>
        <w:t xml:space="preserve"> for EN-DC operation, a common use case is that the eNB has no interest configuring in LTE interfrequency measurements. LTE networks deployments are mature, and typically have </w:t>
      </w:r>
      <w:r>
        <w:rPr>
          <w:lang w:val="en-US" w:eastAsia="zh-CN"/>
        </w:rPr>
        <w:t xml:space="preserve">frequency layers where widespread coverage is available without interfrequency PCell change. Hence, we consider additional mandatory gap patterns mostly from an NR only measurement </w:t>
      </w:r>
      <w:r>
        <w:rPr>
          <w:lang w:val="en-US" w:eastAsia="zh-CN"/>
        </w:rPr>
        <w:lastRenderedPageBreak/>
        <w:t xml:space="preserve">performance perspective, although we also need to discuss the relationship to “short measurement gap” capability in case LTE measurement objects are considered. Considering firstly MGL, the possible values are 6ms (already mandatory for release 15 devices), 4ms and 3ms, allowing 5ms, 3ms and 2ms of useful measurement time. In FR1, it is rather likely that on some bands multiple TX SSB will not be used and the shortest measurement gaps (3ms MGL) appear to have more widespread </w:t>
      </w:r>
      <w:r w:rsidR="00CB6E2F">
        <w:rPr>
          <w:lang w:val="en-US" w:eastAsia="zh-CN"/>
        </w:rPr>
        <w:t>usage</w:t>
      </w:r>
      <w:r>
        <w:rPr>
          <w:lang w:val="en-US" w:eastAsia="zh-CN"/>
        </w:rPr>
        <w:t xml:space="preserve"> than their counterparts on FR2. </w:t>
      </w:r>
    </w:p>
    <w:p w:rsidR="00995BC8" w:rsidRDefault="00286EA9" w:rsidP="00732663">
      <w:pPr>
        <w:rPr>
          <w:lang w:val="en-US" w:eastAsia="zh-CN"/>
        </w:rPr>
      </w:pPr>
      <w:r w:rsidRPr="00286EA9">
        <w:rPr>
          <w:lang w:val="en-US" w:eastAsia="zh-CN"/>
        </w:rPr>
        <w:t>The d</w:t>
      </w:r>
      <w:r>
        <w:rPr>
          <w:lang w:val="en-US" w:eastAsia="zh-CN"/>
        </w:rPr>
        <w:t>iscussion on MGRP is similar for FR1 and FR2. All MGRP have a valid use case, however using the longest gaps (6ms MGL) with the shortest periodicity (20ms) results in very high throughput impact</w:t>
      </w:r>
      <w:r w:rsidR="00060572">
        <w:rPr>
          <w:lang w:val="en-US" w:eastAsia="zh-CN"/>
        </w:rPr>
        <w:t xml:space="preserve"> and 160ms is mainly useful for offload due to the lower UE measurement performance. So 40ms and 80ms are the most useful settings. Based on this we propose (in priority order) that the following gap patterns are mandatory for release 16 devices</w:t>
      </w:r>
    </w:p>
    <w:p w:rsidR="00060572" w:rsidRDefault="00060572" w:rsidP="00732663">
      <w:pPr>
        <w:rPr>
          <w:b/>
          <w:lang w:val="en-US" w:eastAsia="zh-CN"/>
        </w:rPr>
      </w:pPr>
      <w:r>
        <w:rPr>
          <w:b/>
          <w:lang w:val="en-US" w:eastAsia="zh-CN"/>
        </w:rPr>
        <w:t xml:space="preserve">Proposal 3: </w:t>
      </w:r>
      <w:r w:rsidR="00CF592A">
        <w:rPr>
          <w:b/>
          <w:lang w:val="en-US" w:eastAsia="zh-CN"/>
        </w:rPr>
        <w:t xml:space="preserve">NR measurements with </w:t>
      </w:r>
      <w:r w:rsidRPr="00060572">
        <w:rPr>
          <w:b/>
          <w:lang w:val="en-US" w:eastAsia="zh-CN"/>
        </w:rPr>
        <w:t>GP2, GP3, GP11, GP10 and GP5 are mandatory for release 16 UEs</w:t>
      </w:r>
    </w:p>
    <w:p w:rsidR="00060572" w:rsidRDefault="00060572" w:rsidP="00060572">
      <w:pPr>
        <w:pStyle w:val="Heading2"/>
        <w:rPr>
          <w:lang w:val="en-US" w:eastAsia="zh-CN"/>
        </w:rPr>
      </w:pPr>
      <w:r>
        <w:rPr>
          <w:lang w:val="en-US" w:eastAsia="zh-CN"/>
        </w:rPr>
        <w:t>LTE measurements with short measurement gap for release 16</w:t>
      </w:r>
    </w:p>
    <w:p w:rsidR="00060572" w:rsidRDefault="00060572" w:rsidP="00060572">
      <w:pPr>
        <w:rPr>
          <w:lang w:val="en-US" w:eastAsia="zh-CN"/>
        </w:rPr>
      </w:pPr>
      <w:r>
        <w:rPr>
          <w:lang w:val="en-US" w:eastAsia="zh-CN"/>
        </w:rPr>
        <w:t>Currently, if a UE supports a certain measurement gap pattern, then it should support all the valid uses for that measurement gap according to 38.133. For proposal 3, if nothing else is changed, it means that a side effect would be that LTE short measurement gap would be mandatory also (</w:t>
      </w:r>
      <w:r w:rsidR="00CB6E2F">
        <w:rPr>
          <w:lang w:val="en-US" w:eastAsia="zh-CN"/>
        </w:rPr>
        <w:t>i.e.</w:t>
      </w:r>
      <w:r>
        <w:rPr>
          <w:lang w:val="en-US" w:eastAsia="zh-CN"/>
        </w:rPr>
        <w:t xml:space="preserve"> UE should be able to measure LTE when GP2,3 or 10 are configured, and these patterns are mandatory according to proposal 3.</w:t>
      </w:r>
    </w:p>
    <w:p w:rsidR="00060572" w:rsidRDefault="00060572" w:rsidP="00060572">
      <w:pPr>
        <w:rPr>
          <w:lang w:val="en-US" w:eastAsia="zh-CN"/>
        </w:rPr>
      </w:pPr>
      <w:r>
        <w:rPr>
          <w:lang w:val="en-US" w:eastAsia="zh-CN"/>
        </w:rPr>
        <w:t>Since some UE vendors may have a concern to update their LTE modem implementation to support short MG (which has been optional since it was introduced in release 14), we propose to introduce an additional capability.</w:t>
      </w:r>
    </w:p>
    <w:p w:rsidR="00060572" w:rsidRDefault="00CB6E2F" w:rsidP="00060572">
      <w:pPr>
        <w:rPr>
          <w:lang w:val="en-US" w:eastAsia="zh-CN"/>
        </w:rPr>
      </w:pPr>
      <w:r>
        <w:rPr>
          <w:lang w:val="en-US" w:eastAsia="zh-CN"/>
        </w:rPr>
        <w:t>Indeed,</w:t>
      </w:r>
      <w:r w:rsidR="00060572">
        <w:rPr>
          <w:lang w:val="en-US" w:eastAsia="zh-CN"/>
        </w:rPr>
        <w:t xml:space="preserve"> the UE can only indicate support for GP2 and GP3 to the eNB by indicating support for LTE short measurement gaps. </w:t>
      </w:r>
      <w:r>
        <w:rPr>
          <w:lang w:val="en-US" w:eastAsia="zh-CN"/>
        </w:rPr>
        <w:t>Hence,</w:t>
      </w:r>
      <w:r w:rsidR="00060572">
        <w:rPr>
          <w:lang w:val="en-US" w:eastAsia="zh-CN"/>
        </w:rPr>
        <w:t xml:space="preserve"> we propose the following additional capabilities</w:t>
      </w:r>
    </w:p>
    <w:p w:rsidR="00CF592A" w:rsidRPr="00CF592A" w:rsidRDefault="00CF592A" w:rsidP="00060572">
      <w:pPr>
        <w:rPr>
          <w:b/>
          <w:lang w:val="en-US" w:eastAsia="zh-CN"/>
        </w:rPr>
      </w:pPr>
      <w:r>
        <w:rPr>
          <w:b/>
          <w:lang w:val="en-US" w:eastAsia="zh-CN"/>
        </w:rPr>
        <w:t>Proposal 4: New UE capabilities are introduced in release 1 6 to indicate</w:t>
      </w:r>
    </w:p>
    <w:p w:rsidR="00060572" w:rsidRPr="00CF592A" w:rsidRDefault="00060572" w:rsidP="00CF592A">
      <w:pPr>
        <w:numPr>
          <w:ilvl w:val="0"/>
          <w:numId w:val="39"/>
        </w:numPr>
        <w:rPr>
          <w:b/>
          <w:lang w:val="en-US" w:eastAsia="zh-CN"/>
        </w:rPr>
      </w:pPr>
      <w:r w:rsidRPr="00CF592A">
        <w:rPr>
          <w:b/>
          <w:lang w:val="en-US" w:eastAsia="zh-CN"/>
        </w:rPr>
        <w:t>Support for GP</w:t>
      </w:r>
      <w:r w:rsidR="00CF592A" w:rsidRPr="00CF592A">
        <w:rPr>
          <w:b/>
          <w:lang w:val="en-US" w:eastAsia="zh-CN"/>
        </w:rPr>
        <w:t>2</w:t>
      </w:r>
      <w:r w:rsidR="00CF592A">
        <w:rPr>
          <w:b/>
          <w:lang w:val="en-US" w:eastAsia="zh-CN"/>
        </w:rPr>
        <w:t xml:space="preserve"> with </w:t>
      </w:r>
      <w:r w:rsidR="00CF592A" w:rsidRPr="00CF592A">
        <w:rPr>
          <w:b/>
          <w:lang w:val="en-US" w:eastAsia="zh-CN"/>
        </w:rPr>
        <w:t xml:space="preserve">NR measurements only (such UE can indicate no support for </w:t>
      </w:r>
      <w:r w:rsidR="00CF592A" w:rsidRPr="00CF592A">
        <w:rPr>
          <w:b/>
          <w:i/>
        </w:rPr>
        <w:t>shortMeasurementGap</w:t>
      </w:r>
      <w:r w:rsidR="00CF592A" w:rsidRPr="00CF592A">
        <w:rPr>
          <w:b/>
        </w:rPr>
        <w:t xml:space="preserve"> in LTE RRC signalling</w:t>
      </w:r>
      <w:r w:rsidR="00CF592A" w:rsidRPr="00CF592A">
        <w:rPr>
          <w:b/>
          <w:lang w:val="en-US" w:eastAsia="zh-CN"/>
        </w:rPr>
        <w:t>)</w:t>
      </w:r>
    </w:p>
    <w:p w:rsidR="00CF592A" w:rsidRPr="00CF592A" w:rsidRDefault="00CF592A" w:rsidP="00CF592A">
      <w:pPr>
        <w:numPr>
          <w:ilvl w:val="0"/>
          <w:numId w:val="39"/>
        </w:numPr>
        <w:rPr>
          <w:b/>
          <w:lang w:val="en-US" w:eastAsia="zh-CN"/>
        </w:rPr>
      </w:pPr>
      <w:r w:rsidRPr="00CF592A">
        <w:rPr>
          <w:b/>
          <w:lang w:val="en-US" w:eastAsia="zh-CN"/>
        </w:rPr>
        <w:t>Support for GP3</w:t>
      </w:r>
      <w:r>
        <w:rPr>
          <w:b/>
          <w:lang w:val="en-US" w:eastAsia="zh-CN"/>
        </w:rPr>
        <w:t xml:space="preserve"> with </w:t>
      </w:r>
      <w:r w:rsidRPr="00CF592A">
        <w:rPr>
          <w:b/>
          <w:lang w:val="en-US" w:eastAsia="zh-CN"/>
        </w:rPr>
        <w:t xml:space="preserve">NR measurements only (such UE can indicate no support for </w:t>
      </w:r>
      <w:r w:rsidRPr="00CF592A">
        <w:rPr>
          <w:b/>
          <w:i/>
        </w:rPr>
        <w:t>shortMeasurementGap</w:t>
      </w:r>
      <w:r w:rsidRPr="00CF592A">
        <w:rPr>
          <w:b/>
        </w:rPr>
        <w:t xml:space="preserve"> in LTE RRC signalling_</w:t>
      </w:r>
    </w:p>
    <w:p w:rsidR="00CF592A" w:rsidRPr="00CF592A" w:rsidRDefault="000A7D50" w:rsidP="00CF592A">
      <w:pPr>
        <w:numPr>
          <w:ilvl w:val="0"/>
          <w:numId w:val="39"/>
        </w:numPr>
        <w:rPr>
          <w:b/>
          <w:lang w:val="en-US" w:eastAsia="zh-CN"/>
        </w:rPr>
      </w:pPr>
      <w:r>
        <w:rPr>
          <w:b/>
          <w:lang w:val="en-US"/>
        </w:rPr>
        <w:t>A</w:t>
      </w:r>
      <w:r w:rsidR="00CF592A" w:rsidRPr="00CF592A">
        <w:rPr>
          <w:b/>
          <w:lang w:val="en-US"/>
        </w:rPr>
        <w:t xml:space="preserve"> further single bit indicates whether UE supports LTE measurements when GP4, GP6, GP7, GP8 or GP10 are </w:t>
      </w:r>
      <w:r>
        <w:rPr>
          <w:b/>
          <w:lang w:val="en-US"/>
        </w:rPr>
        <w:t xml:space="preserve">supported and </w:t>
      </w:r>
      <w:r w:rsidR="00CF592A" w:rsidRPr="00CF592A">
        <w:rPr>
          <w:b/>
          <w:lang w:val="en-US"/>
        </w:rPr>
        <w:t>configured</w:t>
      </w:r>
    </w:p>
    <w:p w:rsidR="00CF592A" w:rsidRDefault="00CF592A" w:rsidP="00732663">
      <w:pPr>
        <w:rPr>
          <w:lang w:val="en-US" w:eastAsia="zh-CN"/>
        </w:rPr>
      </w:pPr>
      <w:r w:rsidRPr="00CF592A">
        <w:rPr>
          <w:lang w:val="en-US" w:eastAsia="zh-CN"/>
        </w:rPr>
        <w:t xml:space="preserve">With </w:t>
      </w:r>
      <w:r>
        <w:rPr>
          <w:lang w:val="en-US" w:eastAsia="zh-CN"/>
        </w:rPr>
        <w:t>such capabilities the basic idea is that the network is able to differentiate UE which support full NR+LTE measurement with gap patterns 2,3,4, 6,7 8 or 10 from UE which only support NR measurements.</w:t>
      </w:r>
    </w:p>
    <w:p w:rsidR="00CF592A" w:rsidRPr="00CF592A" w:rsidRDefault="00CF592A" w:rsidP="00732663">
      <w:pPr>
        <w:rPr>
          <w:lang w:val="en-US" w:eastAsia="zh-CN"/>
        </w:rPr>
      </w:pPr>
      <w:r>
        <w:rPr>
          <w:lang w:val="en-US" w:eastAsia="zh-CN"/>
        </w:rPr>
        <w:t>With this capability, it can be clarified that the mandatory aspect referred to in proposal 3 is only the capability to perform NR measurements.</w:t>
      </w:r>
    </w:p>
    <w:p w:rsidR="006B6666" w:rsidRDefault="006B6666" w:rsidP="006B6666">
      <w:pPr>
        <w:pStyle w:val="Heading1"/>
        <w:jc w:val="both"/>
        <w:rPr>
          <w:rFonts w:eastAsia="SimSun"/>
          <w:lang w:val="en-US" w:eastAsia="zh-CN"/>
        </w:rPr>
      </w:pPr>
      <w:r>
        <w:rPr>
          <w:rFonts w:eastAsia="SimSun"/>
          <w:lang w:val="en-US" w:eastAsia="zh-CN"/>
        </w:rPr>
        <w:t>Conclusions</w:t>
      </w:r>
    </w:p>
    <w:p w:rsidR="00CF592A" w:rsidRPr="00732663" w:rsidRDefault="00CF592A" w:rsidP="00CF592A">
      <w:pPr>
        <w:rPr>
          <w:b/>
          <w:lang w:val="en-US" w:eastAsia="zh-CN"/>
        </w:rPr>
      </w:pPr>
      <w:r>
        <w:rPr>
          <w:b/>
          <w:lang w:val="en-US" w:eastAsia="zh-CN"/>
        </w:rPr>
        <w:t>Proposal 1: Additional mandatory gap patterns are specified in release 16</w:t>
      </w:r>
    </w:p>
    <w:p w:rsidR="00CF592A" w:rsidRDefault="00CF592A" w:rsidP="00CF592A">
      <w:pPr>
        <w:rPr>
          <w:b/>
          <w:lang w:val="en-US" w:eastAsia="zh-CN"/>
        </w:rPr>
      </w:pPr>
      <w:r>
        <w:rPr>
          <w:b/>
          <w:lang w:val="en-US" w:eastAsia="zh-CN"/>
        </w:rPr>
        <w:t>Proposal 2 : GP17.GP18, GP19, GP16 and GP15 are mandatory for release 16 UEs</w:t>
      </w:r>
    </w:p>
    <w:p w:rsidR="00CF592A" w:rsidRDefault="00CF592A" w:rsidP="00CF592A">
      <w:pPr>
        <w:rPr>
          <w:b/>
          <w:lang w:val="en-US" w:eastAsia="zh-CN"/>
        </w:rPr>
      </w:pPr>
      <w:r>
        <w:rPr>
          <w:b/>
          <w:lang w:val="en-US" w:eastAsia="zh-CN"/>
        </w:rPr>
        <w:t xml:space="preserve">Proposal 3: NR measurements with </w:t>
      </w:r>
      <w:r w:rsidRPr="00060572">
        <w:rPr>
          <w:b/>
          <w:lang w:val="en-US" w:eastAsia="zh-CN"/>
        </w:rPr>
        <w:t>GP2, GP3, GP11, GP10 and GP5 are mandatory for release 16 UEs</w:t>
      </w:r>
    </w:p>
    <w:p w:rsidR="00CF592A" w:rsidRPr="00CF592A" w:rsidRDefault="00CF592A" w:rsidP="00CF592A">
      <w:pPr>
        <w:rPr>
          <w:b/>
          <w:lang w:val="en-US" w:eastAsia="zh-CN"/>
        </w:rPr>
      </w:pPr>
      <w:r>
        <w:rPr>
          <w:b/>
          <w:lang w:val="en-US" w:eastAsia="zh-CN"/>
        </w:rPr>
        <w:t xml:space="preserve">Proposal 4: New UE capabilities are introduced in release  </w:t>
      </w:r>
      <w:r w:rsidR="004341AC">
        <w:rPr>
          <w:b/>
          <w:lang w:val="en-US" w:eastAsia="zh-CN"/>
        </w:rPr>
        <w:t>1</w:t>
      </w:r>
      <w:r>
        <w:rPr>
          <w:b/>
          <w:lang w:val="en-US" w:eastAsia="zh-CN"/>
        </w:rPr>
        <w:t>6 to indicate</w:t>
      </w:r>
    </w:p>
    <w:p w:rsidR="00CF592A" w:rsidRPr="00CF592A" w:rsidRDefault="00CF592A" w:rsidP="00CF592A">
      <w:pPr>
        <w:numPr>
          <w:ilvl w:val="0"/>
          <w:numId w:val="39"/>
        </w:numPr>
        <w:rPr>
          <w:b/>
          <w:lang w:val="en-US" w:eastAsia="zh-CN"/>
        </w:rPr>
      </w:pPr>
      <w:r w:rsidRPr="00CF592A">
        <w:rPr>
          <w:b/>
          <w:lang w:val="en-US" w:eastAsia="zh-CN"/>
        </w:rPr>
        <w:t>Support for GP2</w:t>
      </w:r>
      <w:r>
        <w:rPr>
          <w:b/>
          <w:lang w:val="en-US" w:eastAsia="zh-CN"/>
        </w:rPr>
        <w:t xml:space="preserve"> with </w:t>
      </w:r>
      <w:r w:rsidRPr="00CF592A">
        <w:rPr>
          <w:b/>
          <w:lang w:val="en-US" w:eastAsia="zh-CN"/>
        </w:rPr>
        <w:t xml:space="preserve">NR measurements only (UE can indicate no support for </w:t>
      </w:r>
      <w:r w:rsidRPr="00CF592A">
        <w:rPr>
          <w:b/>
          <w:i/>
        </w:rPr>
        <w:t>shortMeasurementGap</w:t>
      </w:r>
      <w:r w:rsidRPr="00CF592A">
        <w:rPr>
          <w:b/>
        </w:rPr>
        <w:t xml:space="preserve"> in LTE RRC signalling</w:t>
      </w:r>
      <w:r w:rsidRPr="00CF592A">
        <w:rPr>
          <w:b/>
          <w:lang w:val="en-US" w:eastAsia="zh-CN"/>
        </w:rPr>
        <w:t>)</w:t>
      </w:r>
    </w:p>
    <w:p w:rsidR="00CF592A" w:rsidRPr="00CF592A" w:rsidRDefault="00CF592A" w:rsidP="00CF592A">
      <w:pPr>
        <w:numPr>
          <w:ilvl w:val="0"/>
          <w:numId w:val="39"/>
        </w:numPr>
        <w:rPr>
          <w:b/>
          <w:lang w:val="en-US" w:eastAsia="zh-CN"/>
        </w:rPr>
      </w:pPr>
      <w:r w:rsidRPr="00CF592A">
        <w:rPr>
          <w:b/>
          <w:lang w:val="en-US" w:eastAsia="zh-CN"/>
        </w:rPr>
        <w:t>Support for GP3</w:t>
      </w:r>
      <w:r>
        <w:rPr>
          <w:b/>
          <w:lang w:val="en-US" w:eastAsia="zh-CN"/>
        </w:rPr>
        <w:t xml:space="preserve"> with </w:t>
      </w:r>
      <w:r w:rsidRPr="00CF592A">
        <w:rPr>
          <w:b/>
          <w:lang w:val="en-US" w:eastAsia="zh-CN"/>
        </w:rPr>
        <w:t xml:space="preserve">NR measurements only (UE can indicate no support for </w:t>
      </w:r>
      <w:r w:rsidRPr="00CF592A">
        <w:rPr>
          <w:b/>
          <w:i/>
        </w:rPr>
        <w:t>shortMeasurementGap</w:t>
      </w:r>
      <w:r w:rsidRPr="00CF592A">
        <w:rPr>
          <w:b/>
        </w:rPr>
        <w:t xml:space="preserve"> in LTE RRC signalling_</w:t>
      </w:r>
    </w:p>
    <w:p w:rsidR="000208BE" w:rsidRPr="00AE1925" w:rsidRDefault="000A7D50" w:rsidP="00AE1925">
      <w:pPr>
        <w:numPr>
          <w:ilvl w:val="0"/>
          <w:numId w:val="39"/>
        </w:numPr>
        <w:rPr>
          <w:b/>
          <w:lang w:val="en-US" w:eastAsia="zh-CN"/>
        </w:rPr>
      </w:pPr>
      <w:r>
        <w:rPr>
          <w:b/>
          <w:lang w:val="en-US"/>
        </w:rPr>
        <w:t>A</w:t>
      </w:r>
      <w:r w:rsidRPr="00CF592A">
        <w:rPr>
          <w:b/>
          <w:lang w:val="en-US"/>
        </w:rPr>
        <w:t xml:space="preserve"> further single bit indicates whether UE supports LTE measurements when GP4, GP6, GP7, GP8 or GP10 are </w:t>
      </w:r>
      <w:r>
        <w:rPr>
          <w:b/>
          <w:lang w:val="en-US"/>
        </w:rPr>
        <w:t xml:space="preserve">supported and </w:t>
      </w:r>
      <w:r w:rsidRPr="00CF592A">
        <w:rPr>
          <w:b/>
          <w:lang w:val="en-US"/>
        </w:rPr>
        <w:t>configured</w:t>
      </w:r>
    </w:p>
    <w:sectPr w:rsidR="000208BE" w:rsidRPr="00AE1925"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7691" w:rsidRDefault="00847691">
      <w:r>
        <w:separator/>
      </w:r>
    </w:p>
  </w:endnote>
  <w:endnote w:type="continuationSeparator" w:id="0">
    <w:p w:rsidR="00847691" w:rsidRDefault="00847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7691" w:rsidRDefault="00847691">
      <w:r>
        <w:separator/>
      </w:r>
    </w:p>
  </w:footnote>
  <w:footnote w:type="continuationSeparator" w:id="0">
    <w:p w:rsidR="00847691" w:rsidRDefault="008476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9B3B9D"/>
    <w:multiLevelType w:val="hybridMultilevel"/>
    <w:tmpl w:val="4DB477C4"/>
    <w:lvl w:ilvl="0" w:tplc="4034614C">
      <w:start w:val="1"/>
      <w:numFmt w:val="bullet"/>
      <w:lvlText w:val=""/>
      <w:lvlJc w:val="left"/>
      <w:pPr>
        <w:tabs>
          <w:tab w:val="num" w:pos="720"/>
        </w:tabs>
        <w:ind w:left="720" w:hanging="360"/>
      </w:pPr>
      <w:rPr>
        <w:rFonts w:ascii="Wingdings" w:hAnsi="Wingdings" w:hint="default"/>
      </w:rPr>
    </w:lvl>
    <w:lvl w:ilvl="1" w:tplc="29946FD8">
      <w:start w:val="302"/>
      <w:numFmt w:val="bullet"/>
      <w:lvlText w:val="o"/>
      <w:lvlJc w:val="left"/>
      <w:pPr>
        <w:tabs>
          <w:tab w:val="num" w:pos="1440"/>
        </w:tabs>
        <w:ind w:left="1440" w:hanging="360"/>
      </w:pPr>
      <w:rPr>
        <w:rFonts w:ascii="Courier New" w:hAnsi="Courier New" w:hint="default"/>
      </w:rPr>
    </w:lvl>
    <w:lvl w:ilvl="2" w:tplc="0C4C0C6C" w:tentative="1">
      <w:start w:val="1"/>
      <w:numFmt w:val="bullet"/>
      <w:lvlText w:val=""/>
      <w:lvlJc w:val="left"/>
      <w:pPr>
        <w:tabs>
          <w:tab w:val="num" w:pos="2160"/>
        </w:tabs>
        <w:ind w:left="2160" w:hanging="360"/>
      </w:pPr>
      <w:rPr>
        <w:rFonts w:ascii="Wingdings" w:hAnsi="Wingdings" w:hint="default"/>
      </w:rPr>
    </w:lvl>
    <w:lvl w:ilvl="3" w:tplc="DA1ADA7E" w:tentative="1">
      <w:start w:val="1"/>
      <w:numFmt w:val="bullet"/>
      <w:lvlText w:val=""/>
      <w:lvlJc w:val="left"/>
      <w:pPr>
        <w:tabs>
          <w:tab w:val="num" w:pos="2880"/>
        </w:tabs>
        <w:ind w:left="2880" w:hanging="360"/>
      </w:pPr>
      <w:rPr>
        <w:rFonts w:ascii="Wingdings" w:hAnsi="Wingdings" w:hint="default"/>
      </w:rPr>
    </w:lvl>
    <w:lvl w:ilvl="4" w:tplc="8FD6A300" w:tentative="1">
      <w:start w:val="1"/>
      <w:numFmt w:val="bullet"/>
      <w:lvlText w:val=""/>
      <w:lvlJc w:val="left"/>
      <w:pPr>
        <w:tabs>
          <w:tab w:val="num" w:pos="3600"/>
        </w:tabs>
        <w:ind w:left="3600" w:hanging="360"/>
      </w:pPr>
      <w:rPr>
        <w:rFonts w:ascii="Wingdings" w:hAnsi="Wingdings" w:hint="default"/>
      </w:rPr>
    </w:lvl>
    <w:lvl w:ilvl="5" w:tplc="DECA74C8" w:tentative="1">
      <w:start w:val="1"/>
      <w:numFmt w:val="bullet"/>
      <w:lvlText w:val=""/>
      <w:lvlJc w:val="left"/>
      <w:pPr>
        <w:tabs>
          <w:tab w:val="num" w:pos="4320"/>
        </w:tabs>
        <w:ind w:left="4320" w:hanging="360"/>
      </w:pPr>
      <w:rPr>
        <w:rFonts w:ascii="Wingdings" w:hAnsi="Wingdings" w:hint="default"/>
      </w:rPr>
    </w:lvl>
    <w:lvl w:ilvl="6" w:tplc="86F00B68" w:tentative="1">
      <w:start w:val="1"/>
      <w:numFmt w:val="bullet"/>
      <w:lvlText w:val=""/>
      <w:lvlJc w:val="left"/>
      <w:pPr>
        <w:tabs>
          <w:tab w:val="num" w:pos="5040"/>
        </w:tabs>
        <w:ind w:left="5040" w:hanging="360"/>
      </w:pPr>
      <w:rPr>
        <w:rFonts w:ascii="Wingdings" w:hAnsi="Wingdings" w:hint="default"/>
      </w:rPr>
    </w:lvl>
    <w:lvl w:ilvl="7" w:tplc="0CAED388" w:tentative="1">
      <w:start w:val="1"/>
      <w:numFmt w:val="bullet"/>
      <w:lvlText w:val=""/>
      <w:lvlJc w:val="left"/>
      <w:pPr>
        <w:tabs>
          <w:tab w:val="num" w:pos="5760"/>
        </w:tabs>
        <w:ind w:left="5760" w:hanging="360"/>
      </w:pPr>
      <w:rPr>
        <w:rFonts w:ascii="Wingdings" w:hAnsi="Wingdings" w:hint="default"/>
      </w:rPr>
    </w:lvl>
    <w:lvl w:ilvl="8" w:tplc="9DAC5AA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1" w15:restartNumberingAfterBreak="0">
    <w:nsid w:val="32D60B6B"/>
    <w:multiLevelType w:val="hybridMultilevel"/>
    <w:tmpl w:val="48FECB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5" w15:restartNumberingAfterBreak="0">
    <w:nsid w:val="39A93545"/>
    <w:multiLevelType w:val="hybridMultilevel"/>
    <w:tmpl w:val="07F234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BE37B33"/>
    <w:multiLevelType w:val="hybridMultilevel"/>
    <w:tmpl w:val="686433BE"/>
    <w:lvl w:ilvl="0" w:tplc="5D40D61A">
      <w:start w:val="1"/>
      <w:numFmt w:val="bullet"/>
      <w:lvlText w:val=""/>
      <w:lvlJc w:val="left"/>
      <w:pPr>
        <w:tabs>
          <w:tab w:val="num" w:pos="720"/>
        </w:tabs>
        <w:ind w:left="720" w:hanging="360"/>
      </w:pPr>
      <w:rPr>
        <w:rFonts w:ascii="Wingdings" w:hAnsi="Wingdings" w:hint="default"/>
      </w:rPr>
    </w:lvl>
    <w:lvl w:ilvl="1" w:tplc="27BCB262" w:tentative="1">
      <w:start w:val="1"/>
      <w:numFmt w:val="bullet"/>
      <w:lvlText w:val=""/>
      <w:lvlJc w:val="left"/>
      <w:pPr>
        <w:tabs>
          <w:tab w:val="num" w:pos="1440"/>
        </w:tabs>
        <w:ind w:left="1440" w:hanging="360"/>
      </w:pPr>
      <w:rPr>
        <w:rFonts w:ascii="Wingdings" w:hAnsi="Wingdings" w:hint="default"/>
      </w:rPr>
    </w:lvl>
    <w:lvl w:ilvl="2" w:tplc="FAB0F584" w:tentative="1">
      <w:start w:val="1"/>
      <w:numFmt w:val="bullet"/>
      <w:lvlText w:val=""/>
      <w:lvlJc w:val="left"/>
      <w:pPr>
        <w:tabs>
          <w:tab w:val="num" w:pos="2160"/>
        </w:tabs>
        <w:ind w:left="2160" w:hanging="360"/>
      </w:pPr>
      <w:rPr>
        <w:rFonts w:ascii="Wingdings" w:hAnsi="Wingdings" w:hint="default"/>
      </w:rPr>
    </w:lvl>
    <w:lvl w:ilvl="3" w:tplc="874011E6" w:tentative="1">
      <w:start w:val="1"/>
      <w:numFmt w:val="bullet"/>
      <w:lvlText w:val=""/>
      <w:lvlJc w:val="left"/>
      <w:pPr>
        <w:tabs>
          <w:tab w:val="num" w:pos="2880"/>
        </w:tabs>
        <w:ind w:left="2880" w:hanging="360"/>
      </w:pPr>
      <w:rPr>
        <w:rFonts w:ascii="Wingdings" w:hAnsi="Wingdings" w:hint="default"/>
      </w:rPr>
    </w:lvl>
    <w:lvl w:ilvl="4" w:tplc="176E4B86" w:tentative="1">
      <w:start w:val="1"/>
      <w:numFmt w:val="bullet"/>
      <w:lvlText w:val=""/>
      <w:lvlJc w:val="left"/>
      <w:pPr>
        <w:tabs>
          <w:tab w:val="num" w:pos="3600"/>
        </w:tabs>
        <w:ind w:left="3600" w:hanging="360"/>
      </w:pPr>
      <w:rPr>
        <w:rFonts w:ascii="Wingdings" w:hAnsi="Wingdings" w:hint="default"/>
      </w:rPr>
    </w:lvl>
    <w:lvl w:ilvl="5" w:tplc="B5227390" w:tentative="1">
      <w:start w:val="1"/>
      <w:numFmt w:val="bullet"/>
      <w:lvlText w:val=""/>
      <w:lvlJc w:val="left"/>
      <w:pPr>
        <w:tabs>
          <w:tab w:val="num" w:pos="4320"/>
        </w:tabs>
        <w:ind w:left="4320" w:hanging="360"/>
      </w:pPr>
      <w:rPr>
        <w:rFonts w:ascii="Wingdings" w:hAnsi="Wingdings" w:hint="default"/>
      </w:rPr>
    </w:lvl>
    <w:lvl w:ilvl="6" w:tplc="FFB46A38" w:tentative="1">
      <w:start w:val="1"/>
      <w:numFmt w:val="bullet"/>
      <w:lvlText w:val=""/>
      <w:lvlJc w:val="left"/>
      <w:pPr>
        <w:tabs>
          <w:tab w:val="num" w:pos="5040"/>
        </w:tabs>
        <w:ind w:left="5040" w:hanging="360"/>
      </w:pPr>
      <w:rPr>
        <w:rFonts w:ascii="Wingdings" w:hAnsi="Wingdings" w:hint="default"/>
      </w:rPr>
    </w:lvl>
    <w:lvl w:ilvl="7" w:tplc="520E3434" w:tentative="1">
      <w:start w:val="1"/>
      <w:numFmt w:val="bullet"/>
      <w:lvlText w:val=""/>
      <w:lvlJc w:val="left"/>
      <w:pPr>
        <w:tabs>
          <w:tab w:val="num" w:pos="5760"/>
        </w:tabs>
        <w:ind w:left="5760" w:hanging="360"/>
      </w:pPr>
      <w:rPr>
        <w:rFonts w:ascii="Wingdings" w:hAnsi="Wingdings" w:hint="default"/>
      </w:rPr>
    </w:lvl>
    <w:lvl w:ilvl="8" w:tplc="F6442CF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8A3C88"/>
    <w:multiLevelType w:val="hybridMultilevel"/>
    <w:tmpl w:val="16B69776"/>
    <w:lvl w:ilvl="0" w:tplc="67766F1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8462CE"/>
    <w:multiLevelType w:val="hybridMultilevel"/>
    <w:tmpl w:val="9D1E328C"/>
    <w:lvl w:ilvl="0" w:tplc="0492A92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2334CD3"/>
    <w:multiLevelType w:val="hybridMultilevel"/>
    <w:tmpl w:val="13F4EF5E"/>
    <w:lvl w:ilvl="0" w:tplc="9B50C252">
      <w:start w:val="1"/>
      <w:numFmt w:val="bullet"/>
      <w:lvlText w:val="o"/>
      <w:lvlJc w:val="left"/>
      <w:pPr>
        <w:tabs>
          <w:tab w:val="num" w:pos="720"/>
        </w:tabs>
        <w:ind w:left="720" w:hanging="360"/>
      </w:pPr>
      <w:rPr>
        <w:rFonts w:ascii="Courier New" w:hAnsi="Courier New" w:hint="default"/>
      </w:rPr>
    </w:lvl>
    <w:lvl w:ilvl="1" w:tplc="3C329344">
      <w:start w:val="1"/>
      <w:numFmt w:val="bullet"/>
      <w:lvlText w:val="o"/>
      <w:lvlJc w:val="left"/>
      <w:pPr>
        <w:tabs>
          <w:tab w:val="num" w:pos="1440"/>
        </w:tabs>
        <w:ind w:left="1440" w:hanging="360"/>
      </w:pPr>
      <w:rPr>
        <w:rFonts w:ascii="Courier New" w:hAnsi="Courier New" w:hint="default"/>
      </w:rPr>
    </w:lvl>
    <w:lvl w:ilvl="2" w:tplc="30A0C80E" w:tentative="1">
      <w:start w:val="1"/>
      <w:numFmt w:val="bullet"/>
      <w:lvlText w:val="o"/>
      <w:lvlJc w:val="left"/>
      <w:pPr>
        <w:tabs>
          <w:tab w:val="num" w:pos="2160"/>
        </w:tabs>
        <w:ind w:left="2160" w:hanging="360"/>
      </w:pPr>
      <w:rPr>
        <w:rFonts w:ascii="Courier New" w:hAnsi="Courier New" w:hint="default"/>
      </w:rPr>
    </w:lvl>
    <w:lvl w:ilvl="3" w:tplc="4226F91A" w:tentative="1">
      <w:start w:val="1"/>
      <w:numFmt w:val="bullet"/>
      <w:lvlText w:val="o"/>
      <w:lvlJc w:val="left"/>
      <w:pPr>
        <w:tabs>
          <w:tab w:val="num" w:pos="2880"/>
        </w:tabs>
        <w:ind w:left="2880" w:hanging="360"/>
      </w:pPr>
      <w:rPr>
        <w:rFonts w:ascii="Courier New" w:hAnsi="Courier New" w:hint="default"/>
      </w:rPr>
    </w:lvl>
    <w:lvl w:ilvl="4" w:tplc="F3940378" w:tentative="1">
      <w:start w:val="1"/>
      <w:numFmt w:val="bullet"/>
      <w:lvlText w:val="o"/>
      <w:lvlJc w:val="left"/>
      <w:pPr>
        <w:tabs>
          <w:tab w:val="num" w:pos="3600"/>
        </w:tabs>
        <w:ind w:left="3600" w:hanging="360"/>
      </w:pPr>
      <w:rPr>
        <w:rFonts w:ascii="Courier New" w:hAnsi="Courier New" w:hint="default"/>
      </w:rPr>
    </w:lvl>
    <w:lvl w:ilvl="5" w:tplc="846213D2" w:tentative="1">
      <w:start w:val="1"/>
      <w:numFmt w:val="bullet"/>
      <w:lvlText w:val="o"/>
      <w:lvlJc w:val="left"/>
      <w:pPr>
        <w:tabs>
          <w:tab w:val="num" w:pos="4320"/>
        </w:tabs>
        <w:ind w:left="4320" w:hanging="360"/>
      </w:pPr>
      <w:rPr>
        <w:rFonts w:ascii="Courier New" w:hAnsi="Courier New" w:hint="default"/>
      </w:rPr>
    </w:lvl>
    <w:lvl w:ilvl="6" w:tplc="A4D4CC94" w:tentative="1">
      <w:start w:val="1"/>
      <w:numFmt w:val="bullet"/>
      <w:lvlText w:val="o"/>
      <w:lvlJc w:val="left"/>
      <w:pPr>
        <w:tabs>
          <w:tab w:val="num" w:pos="5040"/>
        </w:tabs>
        <w:ind w:left="5040" w:hanging="360"/>
      </w:pPr>
      <w:rPr>
        <w:rFonts w:ascii="Courier New" w:hAnsi="Courier New" w:hint="default"/>
      </w:rPr>
    </w:lvl>
    <w:lvl w:ilvl="7" w:tplc="F5E28C54" w:tentative="1">
      <w:start w:val="1"/>
      <w:numFmt w:val="bullet"/>
      <w:lvlText w:val="o"/>
      <w:lvlJc w:val="left"/>
      <w:pPr>
        <w:tabs>
          <w:tab w:val="num" w:pos="5760"/>
        </w:tabs>
        <w:ind w:left="5760" w:hanging="360"/>
      </w:pPr>
      <w:rPr>
        <w:rFonts w:ascii="Courier New" w:hAnsi="Courier New" w:hint="default"/>
      </w:rPr>
    </w:lvl>
    <w:lvl w:ilvl="8" w:tplc="DC3A3130"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918FF"/>
    <w:multiLevelType w:val="hybridMultilevel"/>
    <w:tmpl w:val="6E12073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34"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35" w15:restartNumberingAfterBreak="0">
    <w:nsid w:val="7B6C3D84"/>
    <w:multiLevelType w:val="hybridMultilevel"/>
    <w:tmpl w:val="5BAC5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37"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8"/>
  </w:num>
  <w:num w:numId="2">
    <w:abstractNumId w:val="30"/>
  </w:num>
  <w:num w:numId="3">
    <w:abstractNumId w:val="36"/>
  </w:num>
  <w:num w:numId="4">
    <w:abstractNumId w:val="10"/>
  </w:num>
  <w:num w:numId="5">
    <w:abstractNumId w:val="14"/>
  </w:num>
  <w:num w:numId="6">
    <w:abstractNumId w:val="4"/>
  </w:num>
  <w:num w:numId="7">
    <w:abstractNumId w:val="8"/>
  </w:num>
  <w:num w:numId="8">
    <w:abstractNumId w:val="29"/>
  </w:num>
  <w:num w:numId="9">
    <w:abstractNumId w:val="23"/>
  </w:num>
  <w:num w:numId="10">
    <w:abstractNumId w:val="22"/>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1"/>
  </w:num>
  <w:num w:numId="13">
    <w:abstractNumId w:val="1"/>
  </w:num>
  <w:num w:numId="14">
    <w:abstractNumId w:val="25"/>
  </w:num>
  <w:num w:numId="15">
    <w:abstractNumId w:val="5"/>
  </w:num>
  <w:num w:numId="16">
    <w:abstractNumId w:val="2"/>
  </w:num>
  <w:num w:numId="17">
    <w:abstractNumId w:val="19"/>
  </w:num>
  <w:num w:numId="18">
    <w:abstractNumId w:val="16"/>
  </w:num>
  <w:num w:numId="19">
    <w:abstractNumId w:val="3"/>
  </w:num>
  <w:num w:numId="20">
    <w:abstractNumId w:val="12"/>
  </w:num>
  <w:num w:numId="21">
    <w:abstractNumId w:val="13"/>
  </w:num>
  <w:num w:numId="22">
    <w:abstractNumId w:val="9"/>
  </w:num>
  <w:num w:numId="23">
    <w:abstractNumId w:val="37"/>
  </w:num>
  <w:num w:numId="24">
    <w:abstractNumId w:val="34"/>
  </w:num>
  <w:num w:numId="25">
    <w:abstractNumId w:val="28"/>
  </w:num>
  <w:num w:numId="26">
    <w:abstractNumId w:val="6"/>
  </w:num>
  <w:num w:numId="27">
    <w:abstractNumId w:val="32"/>
  </w:num>
  <w:num w:numId="28">
    <w:abstractNumId w:val="31"/>
  </w:num>
  <w:num w:numId="29">
    <w:abstractNumId w:val="17"/>
  </w:num>
  <w:num w:numId="30">
    <w:abstractNumId w:val="15"/>
  </w:num>
  <w:num w:numId="31">
    <w:abstractNumId w:val="26"/>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3"/>
  </w:num>
  <w:num w:numId="34">
    <w:abstractNumId w:val="7"/>
  </w:num>
  <w:num w:numId="35">
    <w:abstractNumId w:val="20"/>
  </w:num>
  <w:num w:numId="36">
    <w:abstractNumId w:val="11"/>
  </w:num>
  <w:num w:numId="37">
    <w:abstractNumId w:val="27"/>
  </w:num>
  <w:num w:numId="38">
    <w:abstractNumId w:val="24"/>
  </w:num>
  <w:num w:numId="39">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572"/>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A7D50"/>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86EA9"/>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1AC"/>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6B8"/>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69BA"/>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663"/>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691"/>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3CAC"/>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BC8"/>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5ED1"/>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25"/>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6EF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6E2F"/>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592A"/>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0093780">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E9D56551-877D-4B83-A58B-04BDB2A0A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1055</Words>
  <Characters>6017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3</cp:revision>
  <cp:lastPrinted>2009-04-22T13:01:00Z</cp:lastPrinted>
  <dcterms:created xsi:type="dcterms:W3CDTF">2019-08-15T07:49:00Z</dcterms:created>
  <dcterms:modified xsi:type="dcterms:W3CDTF">2019-08-16T15:18:00Z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